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7A0EC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C93619" w:rsidRPr="004F5A4D" w:rsidRDefault="00C93619" w:rsidP="007A0EC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C93619" w:rsidRPr="004F5A4D" w:rsidRDefault="00C93619" w:rsidP="007A0ECF">
      <w:pPr>
        <w:jc w:val="center"/>
        <w:rPr>
          <w:rFonts w:ascii="Times New Roman" w:hAnsi="Times New Roman"/>
          <w:b/>
          <w:sz w:val="32"/>
          <w:szCs w:val="32"/>
        </w:rPr>
      </w:pPr>
    </w:p>
    <w:p w:rsidR="00C93619" w:rsidRPr="004F5A4D" w:rsidRDefault="00C93619" w:rsidP="007A0ECF">
      <w:pPr>
        <w:pStyle w:val="NoSpacing"/>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C93619" w:rsidRPr="004F5A4D" w:rsidRDefault="00C93619" w:rsidP="007A0ECF">
      <w:pPr>
        <w:pStyle w:val="NoSpacing"/>
        <w:jc w:val="center"/>
        <w:rPr>
          <w:rFonts w:ascii="Times New Roman" w:hAnsi="Times New Roman"/>
          <w:b/>
          <w:sz w:val="32"/>
          <w:szCs w:val="32"/>
        </w:rPr>
      </w:pPr>
      <w:r w:rsidRPr="004F5A4D">
        <w:rPr>
          <w:rFonts w:ascii="Times New Roman" w:hAnsi="Times New Roman"/>
          <w:b/>
          <w:sz w:val="32"/>
          <w:szCs w:val="32"/>
        </w:rPr>
        <w:t>на 2015-201</w:t>
      </w:r>
      <w:r>
        <w:rPr>
          <w:rFonts w:ascii="Times New Roman" w:hAnsi="Times New Roman"/>
          <w:b/>
          <w:sz w:val="32"/>
          <w:szCs w:val="32"/>
        </w:rPr>
        <w:t>8</w:t>
      </w:r>
      <w:r w:rsidRPr="004F5A4D">
        <w:rPr>
          <w:rFonts w:ascii="Times New Roman" w:hAnsi="Times New Roman"/>
          <w:b/>
          <w:sz w:val="32"/>
          <w:szCs w:val="32"/>
        </w:rPr>
        <w:t xml:space="preserve"> годы.</w:t>
      </w:r>
    </w:p>
    <w:p w:rsidR="00C93619" w:rsidRPr="007A0ECF" w:rsidRDefault="00C93619" w:rsidP="007A0ECF">
      <w:pPr>
        <w:jc w:val="center"/>
        <w:rPr>
          <w:rFonts w:ascii="Times New Roman" w:hAnsi="Times New Roman"/>
          <w:b/>
          <w:sz w:val="40"/>
          <w:szCs w:val="40"/>
        </w:rPr>
      </w:pPr>
    </w:p>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Default="00C93619" w:rsidP="005C0328"/>
    <w:p w:rsidR="00C93619" w:rsidRPr="007A0ECF" w:rsidRDefault="00C93619" w:rsidP="0082480C">
      <w:pPr>
        <w:jc w:val="center"/>
        <w:rPr>
          <w:rFonts w:ascii="Times New Roman" w:hAnsi="Times New Roman"/>
          <w:u w:val="single"/>
        </w:rPr>
      </w:pPr>
      <w:r w:rsidRPr="007A0ECF">
        <w:rPr>
          <w:rFonts w:ascii="Times New Roman" w:hAnsi="Times New Roman"/>
          <w:u w:val="single"/>
        </w:rPr>
        <w:t>___д. Велеса__</w:t>
      </w:r>
    </w:p>
    <w:p w:rsidR="00C93619" w:rsidRDefault="00C93619" w:rsidP="007A0ECF">
      <w:pPr>
        <w:jc w:val="center"/>
        <w:rPr>
          <w:rFonts w:ascii="Times New Roman" w:hAnsi="Times New Roman"/>
        </w:rPr>
      </w:pPr>
      <w:r>
        <w:rPr>
          <w:rFonts w:ascii="Times New Roman" w:hAnsi="Times New Roman"/>
        </w:rPr>
        <w:t>2014 год</w:t>
      </w:r>
    </w:p>
    <w:p w:rsidR="00C93619" w:rsidRDefault="00C93619" w:rsidP="004066E3">
      <w:pPr>
        <w:widowControl w:val="0"/>
        <w:autoSpaceDE w:val="0"/>
        <w:autoSpaceDN w:val="0"/>
        <w:adjustRightInd w:val="0"/>
        <w:spacing w:after="0" w:line="240" w:lineRule="auto"/>
        <w:outlineLvl w:val="0"/>
        <w:rPr>
          <w:rFonts w:ascii="Times New Roman" w:hAnsi="Times New Roman"/>
        </w:rPr>
      </w:pPr>
    </w:p>
    <w:p w:rsidR="00C93619" w:rsidRPr="0082480C" w:rsidRDefault="00C93619" w:rsidP="004066E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Паспорт</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муниципальной программы </w:t>
      </w:r>
      <w:r>
        <w:rPr>
          <w:rFonts w:ascii="Times New Roman" w:hAnsi="Times New Roman"/>
        </w:rPr>
        <w:t>Западнодвинского сельского поселения</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Западнодвинского района Тверской области </w:t>
      </w:r>
    </w:p>
    <w:p w:rsidR="00C93619" w:rsidRPr="0082480C" w:rsidRDefault="00C93619">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9"/>
        <w:gridCol w:w="45"/>
        <w:gridCol w:w="5783"/>
      </w:tblGrid>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"Развитие жилищно-коммунального хозяйства  Западнодвинского сельского поселения Западнодвинского района Тверской области" на 2015-201</w:t>
            </w:r>
            <w:r>
              <w:rPr>
                <w:rFonts w:ascii="Times New Roman" w:hAnsi="Times New Roman"/>
              </w:rPr>
              <w:t>8</w:t>
            </w:r>
            <w:r w:rsidRPr="00F33C6F">
              <w:rPr>
                <w:rFonts w:ascii="Times New Roman" w:hAnsi="Times New Roman"/>
              </w:rPr>
              <w:t xml:space="preserve"> годы (далее - муниципальная программа)</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53565D">
            <w:pPr>
              <w:widowControl w:val="0"/>
              <w:autoSpaceDE w:val="0"/>
              <w:autoSpaceDN w:val="0"/>
              <w:adjustRightInd w:val="0"/>
              <w:spacing w:after="0" w:line="240" w:lineRule="auto"/>
              <w:rPr>
                <w:rFonts w:ascii="Times New Roman" w:hAnsi="Times New Roman"/>
              </w:rPr>
            </w:pPr>
            <w:r w:rsidRPr="00F33C6F">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отсутствует</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746B4C">
            <w:pPr>
              <w:widowControl w:val="0"/>
              <w:autoSpaceDE w:val="0"/>
              <w:autoSpaceDN w:val="0"/>
              <w:adjustRightInd w:val="0"/>
              <w:spacing w:after="0" w:line="240" w:lineRule="auto"/>
              <w:rPr>
                <w:rFonts w:ascii="Times New Roman" w:hAnsi="Times New Roman"/>
              </w:rPr>
            </w:pPr>
            <w:r w:rsidRPr="00F33C6F">
              <w:rPr>
                <w:rFonts w:ascii="Times New Roman" w:hAnsi="Times New Roman"/>
              </w:rPr>
              <w:t>2015 - 201</w:t>
            </w:r>
            <w:r>
              <w:rPr>
                <w:rFonts w:ascii="Times New Roman" w:hAnsi="Times New Roman"/>
              </w:rPr>
              <w:t>8</w:t>
            </w:r>
            <w:r w:rsidRPr="00F33C6F">
              <w:rPr>
                <w:rFonts w:ascii="Times New Roman" w:hAnsi="Times New Roman"/>
              </w:rPr>
              <w:t xml:space="preserve"> годы</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0038F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состояния жилищного фонда, повышение к</w:t>
            </w:r>
            <w:r>
              <w:rPr>
                <w:rFonts w:ascii="Times New Roman" w:hAnsi="Times New Roman"/>
              </w:rPr>
              <w:t>ачества и надежности жилищно-ко</w:t>
            </w:r>
            <w:r w:rsidRPr="00F33C6F">
              <w:rPr>
                <w:rFonts w:ascii="Times New Roman" w:hAnsi="Times New Roman"/>
              </w:rPr>
              <w:t>ммунальных услуг, представляемых населению на территории поселения.</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rsidP="008B68F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1 "Улучшение условий проживания граждан Западнодвинского сельского поселения  в существующем жилищном фонде"; (далее подпрограмма 1)</w:t>
            </w:r>
          </w:p>
          <w:p w:rsidR="00C93619" w:rsidRPr="00F33C6F" w:rsidRDefault="00C93619" w:rsidP="008B68F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2 "Повышение надежности и эффективности функционирования объектов коммунального хозяйства Западнодвинского сельского поселения (далее подпрограмма 2)</w:t>
            </w:r>
          </w:p>
          <w:p w:rsidR="00C93619" w:rsidRPr="00F33C6F" w:rsidRDefault="00C93619"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3 "Организация благоустройства территории Западнодвинского сельского поселения» (далее подпрограмма 3)</w:t>
            </w:r>
          </w:p>
        </w:tc>
      </w:tr>
      <w:tr w:rsidR="00C93619"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rPr>
                <w:rFonts w:ascii="Times New Roman" w:hAnsi="Times New Roman"/>
              </w:rPr>
            </w:pPr>
            <w:r w:rsidRPr="00F33C6F">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Улучшение жилищных условий населения с 18% до 21% в 201</w:t>
            </w:r>
            <w:r>
              <w:rPr>
                <w:rFonts w:ascii="Times New Roman" w:hAnsi="Times New Roman"/>
              </w:rPr>
              <w:t>8</w:t>
            </w:r>
            <w:r w:rsidRPr="00F33C6F">
              <w:rPr>
                <w:rFonts w:ascii="Times New Roman" w:hAnsi="Times New Roman"/>
              </w:rPr>
              <w:t xml:space="preserve"> году;</w:t>
            </w:r>
          </w:p>
          <w:p w:rsidR="00C93619" w:rsidRPr="00F33C6F" w:rsidRDefault="00C93619">
            <w:pPr>
              <w:widowControl w:val="0"/>
              <w:autoSpaceDE w:val="0"/>
              <w:autoSpaceDN w:val="0"/>
              <w:adjustRightInd w:val="0"/>
              <w:spacing w:after="0" w:line="240" w:lineRule="auto"/>
              <w:jc w:val="both"/>
              <w:rPr>
                <w:rFonts w:ascii="Times New Roman" w:hAnsi="Times New Roman"/>
              </w:rPr>
            </w:pPr>
          </w:p>
          <w:p w:rsidR="00C93619" w:rsidRPr="00F33C6F" w:rsidRDefault="00C93619" w:rsidP="000038FD">
            <w:pPr>
              <w:rPr>
                <w:rFonts w:ascii="Times New Roman" w:hAnsi="Times New Roman"/>
              </w:rPr>
            </w:pPr>
            <w:r w:rsidRPr="00F33C6F">
              <w:rPr>
                <w:rFonts w:ascii="Times New Roman" w:hAnsi="Times New Roman"/>
              </w:rPr>
              <w:t>- Повышение надежности работы систем коммунальной инфраструктуры с 51% до 56% к 201</w:t>
            </w:r>
            <w:r>
              <w:rPr>
                <w:rFonts w:ascii="Times New Roman" w:hAnsi="Times New Roman"/>
              </w:rPr>
              <w:t>8</w:t>
            </w:r>
            <w:r w:rsidRPr="00F33C6F">
              <w:rPr>
                <w:rFonts w:ascii="Times New Roman" w:hAnsi="Times New Roman"/>
              </w:rPr>
              <w:t xml:space="preserve"> году.</w:t>
            </w:r>
          </w:p>
          <w:p w:rsidR="00C93619" w:rsidRPr="00F33C6F" w:rsidRDefault="00C93619" w:rsidP="007A0EC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к 201</w:t>
            </w:r>
            <w:r>
              <w:rPr>
                <w:rFonts w:ascii="Times New Roman" w:hAnsi="Times New Roman"/>
              </w:rPr>
              <w:t xml:space="preserve">8 </w:t>
            </w:r>
            <w:r w:rsidRPr="00F33C6F">
              <w:rPr>
                <w:rFonts w:ascii="Times New Roman" w:hAnsi="Times New Roman"/>
              </w:rPr>
              <w:t>году</w:t>
            </w:r>
          </w:p>
        </w:tc>
      </w:tr>
      <w:tr w:rsidR="00C93619" w:rsidRPr="00F33C6F" w:rsidTr="00746B4C">
        <w:tc>
          <w:tcPr>
            <w:tcW w:w="379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right w:val="single" w:sz="4" w:space="0" w:color="auto"/>
            </w:tcBorders>
            <w:tcMar>
              <w:top w:w="62" w:type="dxa"/>
              <w:left w:w="102" w:type="dxa"/>
              <w:bottom w:w="102" w:type="dxa"/>
              <w:right w:w="62" w:type="dxa"/>
            </w:tcMar>
          </w:tcPr>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Общий объем финансирования муниципальной программы на 2015 - 201</w:t>
            </w:r>
            <w:r>
              <w:rPr>
                <w:rFonts w:ascii="Times New Roman" w:hAnsi="Times New Roman"/>
              </w:rPr>
              <w:t>8</w:t>
            </w:r>
            <w:r w:rsidRPr="00F33C6F">
              <w:rPr>
                <w:rFonts w:ascii="Times New Roman" w:hAnsi="Times New Roman"/>
              </w:rPr>
              <w:t xml:space="preserve"> годы составляет </w:t>
            </w:r>
            <w:r>
              <w:rPr>
                <w:rFonts w:ascii="Times New Roman" w:hAnsi="Times New Roman"/>
              </w:rPr>
              <w:t>3200,04</w:t>
            </w:r>
            <w:r w:rsidRPr="00F33C6F">
              <w:rPr>
                <w:rFonts w:ascii="Times New Roman" w:hAnsi="Times New Roman"/>
              </w:rPr>
              <w:t xml:space="preserve"> тыс. руб., из них средства местного бюджета – </w:t>
            </w:r>
            <w:r>
              <w:rPr>
                <w:rFonts w:ascii="Times New Roman" w:hAnsi="Times New Roman"/>
              </w:rPr>
              <w:t xml:space="preserve">3200,04 </w:t>
            </w:r>
            <w:r w:rsidRPr="00F33C6F">
              <w:rPr>
                <w:rFonts w:ascii="Times New Roman" w:hAnsi="Times New Roman"/>
              </w:rPr>
              <w:t>тыс. руб., средства областного бюджета Тверской области – 0,0 тыс. руб., в том числе по годам ее реализации в разрезе подпрограмм;</w:t>
            </w:r>
          </w:p>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в том числе по годам:</w:t>
            </w:r>
          </w:p>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2015 год </w:t>
            </w:r>
            <w:r>
              <w:rPr>
                <w:rFonts w:ascii="Times New Roman" w:hAnsi="Times New Roman"/>
              </w:rPr>
              <w:t>1840,14</w:t>
            </w:r>
            <w:r w:rsidRPr="00F33C6F">
              <w:rPr>
                <w:rFonts w:ascii="Times New Roman" w:hAnsi="Times New Roman"/>
              </w:rPr>
              <w:t xml:space="preserve"> тыс. руб., в т.ч.</w:t>
            </w:r>
          </w:p>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подпрограмма 1              0,0 тыс. руб.</w:t>
            </w:r>
          </w:p>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498,46</w:t>
            </w:r>
            <w:r w:rsidRPr="00F33C6F">
              <w:rPr>
                <w:rFonts w:ascii="Times New Roman" w:hAnsi="Times New Roman"/>
              </w:rPr>
              <w:t xml:space="preserve"> тыс. руб.</w:t>
            </w:r>
          </w:p>
          <w:p w:rsidR="00C93619" w:rsidRPr="00F33C6F" w:rsidRDefault="00C9361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1341,68</w:t>
            </w:r>
            <w:r w:rsidRPr="00F33C6F">
              <w:rPr>
                <w:rFonts w:ascii="Times New Roman" w:hAnsi="Times New Roman"/>
              </w:rPr>
              <w:t xml:space="preserve"> тыс. руб.</w:t>
            </w:r>
          </w:p>
          <w:p w:rsidR="00C93619" w:rsidRPr="00F33C6F" w:rsidRDefault="00C93619"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2016 год </w:t>
            </w:r>
            <w:r>
              <w:rPr>
                <w:rFonts w:ascii="Times New Roman" w:hAnsi="Times New Roman"/>
              </w:rPr>
              <w:t>680,5</w:t>
            </w:r>
            <w:r w:rsidRPr="00F33C6F">
              <w:rPr>
                <w:rFonts w:ascii="Times New Roman" w:hAnsi="Times New Roman"/>
              </w:rPr>
              <w:t xml:space="preserve"> тыс. руб., в т. ч.</w:t>
            </w:r>
          </w:p>
          <w:p w:rsidR="00C93619" w:rsidRPr="00F33C6F" w:rsidRDefault="00C93619"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подпрограмма 1              0,0 тыс. руб.</w:t>
            </w:r>
          </w:p>
          <w:p w:rsidR="00C93619" w:rsidRPr="00F33C6F" w:rsidRDefault="00C93619"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182,9</w:t>
            </w:r>
            <w:r w:rsidRPr="00F33C6F">
              <w:rPr>
                <w:rFonts w:ascii="Times New Roman" w:hAnsi="Times New Roman"/>
              </w:rPr>
              <w:t xml:space="preserve"> тыс. руб.</w:t>
            </w:r>
          </w:p>
          <w:p w:rsidR="00C93619" w:rsidRPr="00F33C6F" w:rsidRDefault="00C93619"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 xml:space="preserve"> </w:t>
            </w:r>
            <w:r w:rsidRPr="00F33C6F">
              <w:rPr>
                <w:rFonts w:ascii="Times New Roman" w:hAnsi="Times New Roman"/>
              </w:rPr>
              <w:t xml:space="preserve"> 497,</w:t>
            </w:r>
            <w:r>
              <w:rPr>
                <w:rFonts w:ascii="Times New Roman" w:hAnsi="Times New Roman"/>
              </w:rPr>
              <w:t>6</w:t>
            </w:r>
            <w:r w:rsidRPr="00F33C6F">
              <w:rPr>
                <w:rFonts w:ascii="Times New Roman" w:hAnsi="Times New Roman"/>
              </w:rPr>
              <w:t xml:space="preserve"> тыс. руб.</w:t>
            </w:r>
          </w:p>
          <w:p w:rsidR="00C93619" w:rsidRDefault="00C93619"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339,7 тыс. руб., в т.ч.</w:t>
            </w:r>
          </w:p>
          <w:p w:rsidR="00C93619" w:rsidRDefault="00C93619"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C93619" w:rsidRDefault="00C93619"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50,0 тыс. руб.</w:t>
            </w:r>
          </w:p>
          <w:p w:rsidR="00C93619" w:rsidRPr="00F33C6F" w:rsidRDefault="00C93619"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289,7 тыс. руб.</w:t>
            </w:r>
          </w:p>
        </w:tc>
      </w:tr>
      <w:tr w:rsidR="00C93619" w:rsidRPr="00F33C6F" w:rsidTr="00A83C09">
        <w:tc>
          <w:tcPr>
            <w:tcW w:w="3749" w:type="dxa"/>
            <w:tcBorders>
              <w:left w:val="single" w:sz="4" w:space="0" w:color="auto"/>
              <w:bottom w:val="single" w:sz="4" w:space="0" w:color="auto"/>
              <w:right w:val="single" w:sz="4" w:space="0" w:color="auto"/>
            </w:tcBorders>
            <w:tcMar>
              <w:top w:w="62" w:type="dxa"/>
              <w:left w:w="102" w:type="dxa"/>
              <w:bottom w:w="102" w:type="dxa"/>
              <w:right w:w="62" w:type="dxa"/>
            </w:tcMar>
          </w:tcPr>
          <w:p w:rsidR="00C93619" w:rsidRDefault="00C93619" w:rsidP="00170A80">
            <w:pPr>
              <w:widowControl w:val="0"/>
              <w:autoSpaceDE w:val="0"/>
              <w:autoSpaceDN w:val="0"/>
              <w:adjustRightInd w:val="0"/>
              <w:spacing w:after="0" w:line="240" w:lineRule="auto"/>
              <w:jc w:val="center"/>
              <w:rPr>
                <w:rFonts w:ascii="Times New Roman" w:hAnsi="Times New Roman"/>
              </w:rPr>
            </w:pPr>
          </w:p>
          <w:p w:rsidR="00C93619" w:rsidRDefault="00C93619" w:rsidP="00170A80">
            <w:pPr>
              <w:widowControl w:val="0"/>
              <w:autoSpaceDE w:val="0"/>
              <w:autoSpaceDN w:val="0"/>
              <w:adjustRightInd w:val="0"/>
              <w:spacing w:after="0" w:line="240" w:lineRule="auto"/>
              <w:jc w:val="center"/>
              <w:rPr>
                <w:rFonts w:ascii="Times New Roman" w:hAnsi="Times New Roman"/>
              </w:rPr>
            </w:pPr>
          </w:p>
          <w:p w:rsidR="00C93619" w:rsidRDefault="00C93619" w:rsidP="00170A80">
            <w:pPr>
              <w:widowControl w:val="0"/>
              <w:autoSpaceDE w:val="0"/>
              <w:autoSpaceDN w:val="0"/>
              <w:adjustRightInd w:val="0"/>
              <w:spacing w:after="0" w:line="240" w:lineRule="auto"/>
              <w:jc w:val="center"/>
              <w:rPr>
                <w:rFonts w:ascii="Times New Roman" w:hAnsi="Times New Roman"/>
              </w:rPr>
            </w:pPr>
          </w:p>
          <w:p w:rsidR="00C93619" w:rsidRPr="00F33C6F" w:rsidRDefault="00C93619" w:rsidP="00170A80">
            <w:pPr>
              <w:widowControl w:val="0"/>
              <w:tabs>
                <w:tab w:val="left" w:pos="3926"/>
              </w:tabs>
              <w:autoSpaceDE w:val="0"/>
              <w:autoSpaceDN w:val="0"/>
              <w:adjustRightInd w:val="0"/>
              <w:spacing w:after="0" w:line="240" w:lineRule="auto"/>
              <w:jc w:val="center"/>
              <w:rPr>
                <w:rFonts w:ascii="Times New Roman" w:hAnsi="Times New Roman"/>
              </w:rPr>
            </w:pPr>
          </w:p>
        </w:tc>
        <w:tc>
          <w:tcPr>
            <w:tcW w:w="5828" w:type="dxa"/>
            <w:gridSpan w:val="2"/>
            <w:tcBorders>
              <w:left w:val="single" w:sz="4" w:space="0" w:color="auto"/>
              <w:bottom w:val="single" w:sz="4" w:space="0" w:color="auto"/>
              <w:right w:val="single" w:sz="4" w:space="0" w:color="auto"/>
            </w:tcBorders>
          </w:tcPr>
          <w:p w:rsidR="00C93619" w:rsidRDefault="00C93619" w:rsidP="00A83C09">
            <w:pPr>
              <w:widowControl w:val="0"/>
              <w:autoSpaceDE w:val="0"/>
              <w:autoSpaceDN w:val="0"/>
              <w:adjustRightInd w:val="0"/>
              <w:spacing w:after="0" w:line="240" w:lineRule="auto"/>
              <w:ind w:left="218"/>
              <w:rPr>
                <w:rFonts w:ascii="Times New Roman" w:hAnsi="Times New Roman"/>
              </w:rPr>
            </w:pPr>
            <w:r>
              <w:rPr>
                <w:rFonts w:ascii="Times New Roman" w:hAnsi="Times New Roman"/>
              </w:rPr>
              <w:t>2018 год  339,7 тыс. руб., в т.ч.</w:t>
            </w:r>
          </w:p>
          <w:p w:rsidR="00C93619" w:rsidRDefault="00C93619" w:rsidP="00A83C09">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1                 0,0 тыс. руб.</w:t>
            </w:r>
          </w:p>
          <w:p w:rsidR="00C93619" w:rsidRDefault="00C93619" w:rsidP="00A83C09">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2               50,0 тыс. руб.</w:t>
            </w:r>
          </w:p>
          <w:p w:rsidR="00C93619" w:rsidRPr="00F33C6F" w:rsidRDefault="00C93619" w:rsidP="00A83C09">
            <w:pPr>
              <w:widowControl w:val="0"/>
              <w:tabs>
                <w:tab w:val="left" w:pos="3926"/>
              </w:tabs>
              <w:autoSpaceDE w:val="0"/>
              <w:autoSpaceDN w:val="0"/>
              <w:adjustRightInd w:val="0"/>
              <w:rPr>
                <w:rFonts w:ascii="Times New Roman" w:hAnsi="Times New Roman"/>
              </w:rPr>
            </w:pPr>
            <w:r>
              <w:rPr>
                <w:rFonts w:ascii="Times New Roman" w:hAnsi="Times New Roman"/>
              </w:rPr>
              <w:t xml:space="preserve">    - подпрограмма 3             289,7 тыс. руб.</w:t>
            </w:r>
          </w:p>
        </w:tc>
      </w:tr>
    </w:tbl>
    <w:p w:rsidR="00C93619" w:rsidRPr="0082480C" w:rsidRDefault="00C93619">
      <w:pPr>
        <w:widowControl w:val="0"/>
        <w:autoSpaceDE w:val="0"/>
        <w:autoSpaceDN w:val="0"/>
        <w:adjustRightInd w:val="0"/>
        <w:spacing w:after="0" w:line="240" w:lineRule="auto"/>
        <w:jc w:val="both"/>
        <w:rPr>
          <w:rFonts w:ascii="Times New Roman" w:hAnsi="Times New Roman"/>
        </w:rPr>
        <w:sectPr w:rsidR="00C93619" w:rsidRPr="0082480C" w:rsidSect="0033208E">
          <w:type w:val="continuous"/>
          <w:pgSz w:w="11906" w:h="16838"/>
          <w:pgMar w:top="1134" w:right="850" w:bottom="1134" w:left="1701" w:header="708" w:footer="708" w:gutter="0"/>
          <w:cols w:space="708"/>
          <w:docGrid w:linePitch="360"/>
        </w:sectPr>
      </w:pP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Западнодвинского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w:t>
      </w:r>
      <w:r>
        <w:rPr>
          <w:rFonts w:ascii="Times New Roman" w:hAnsi="Times New Roman"/>
        </w:rPr>
        <w:t xml:space="preserve"> </w:t>
      </w:r>
      <w:r w:rsidRPr="0082480C">
        <w:rPr>
          <w:rFonts w:ascii="Times New Roman" w:hAnsi="Times New Roman"/>
        </w:rPr>
        <w:t>снижение доли населения, проживающего в многоквартирных жилых домах, признанных в установленном порядке аварийными;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w:t>
      </w:r>
      <w:r w:rsidRPr="0082480C">
        <w:rPr>
          <w:rFonts w:ascii="Times New Roman" w:hAnsi="Times New Roman"/>
        </w:rPr>
        <w:t>»;</w:t>
      </w:r>
    </w:p>
    <w:p w:rsidR="00C93619" w:rsidRDefault="00C93619" w:rsidP="0064556C">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4 "Организация благоустройства территории </w:t>
      </w:r>
      <w:r>
        <w:rPr>
          <w:rFonts w:ascii="Times New Roman" w:hAnsi="Times New Roman"/>
        </w:rPr>
        <w:t>Западнодвинского сельского поселения</w:t>
      </w:r>
      <w:r w:rsidRPr="0082480C">
        <w:rPr>
          <w:rFonts w:ascii="Times New Roman" w:hAnsi="Times New Roman"/>
        </w:rPr>
        <w:t>».</w:t>
      </w:r>
    </w:p>
    <w:p w:rsidR="00C93619" w:rsidRPr="0082480C" w:rsidRDefault="00C93619" w:rsidP="0064556C">
      <w:pPr>
        <w:widowControl w:val="0"/>
        <w:autoSpaceDE w:val="0"/>
        <w:autoSpaceDN w:val="0"/>
        <w:adjustRightInd w:val="0"/>
        <w:spacing w:after="0" w:line="240" w:lineRule="auto"/>
        <w:ind w:firstLine="540"/>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C93619" w:rsidRPr="0082480C" w:rsidRDefault="00C93619">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 связана с решением следующих задач:</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C93619"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г) задача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C93619" w:rsidRPr="0082480C" w:rsidRDefault="00C93619"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C93619" w:rsidRPr="0082480C" w:rsidRDefault="00C93619"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C93619" w:rsidRPr="0082480C" w:rsidRDefault="00C93619"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19.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CA6A23" w:rsidRDefault="00C93619" w:rsidP="00D91C6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C93619" w:rsidRPr="00CA6A23" w:rsidRDefault="00C93619" w:rsidP="00D91C69">
      <w:pPr>
        <w:widowControl w:val="0"/>
        <w:autoSpaceDE w:val="0"/>
        <w:autoSpaceDN w:val="0"/>
        <w:adjustRightInd w:val="0"/>
        <w:spacing w:after="0" w:line="240" w:lineRule="auto"/>
        <w:jc w:val="both"/>
        <w:rPr>
          <w:rFonts w:ascii="Times New Roman" w:hAnsi="Times New Roman"/>
        </w:rPr>
      </w:pP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23. Решение задачи 1 "Содержание в надлежащем состоянии и проведение текущего ремонта жилых помещений и общ</w:t>
      </w:r>
      <w:r>
        <w:rPr>
          <w:rFonts w:ascii="Times New Roman" w:hAnsi="Times New Roman"/>
        </w:rPr>
        <w:t>ественного имущества, находящихс</w:t>
      </w:r>
      <w:r w:rsidRPr="00CA6A23">
        <w:rPr>
          <w:rFonts w:ascii="Times New Roman" w:hAnsi="Times New Roman"/>
        </w:rPr>
        <w:t xml:space="preserve">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53858">
        <w:rPr>
          <w:rFonts w:ascii="Times New Roman" w:hAnsi="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w:t>
      </w:r>
      <w:r>
        <w:rPr>
          <w:rFonts w:ascii="Times New Roman" w:hAnsi="Times New Roman"/>
        </w:rPr>
        <w:t xml:space="preserve"> </w:t>
      </w:r>
      <w:r w:rsidRPr="00453858">
        <w:rPr>
          <w:rFonts w:ascii="Times New Roman" w:hAnsi="Times New Roman"/>
        </w:rPr>
        <w:t>(косметический)  ремонт.</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проведения капитального ремонта в многоквартирных домах в соответствии с действующим законодательством»;</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 подготовленных</w:t>
      </w:r>
      <w:r w:rsidRPr="00453858">
        <w:rPr>
          <w:rFonts w:ascii="Times New Roman" w:hAnsi="Times New Roman"/>
        </w:rPr>
        <w:t xml:space="preserve"> документ</w:t>
      </w:r>
      <w:r>
        <w:rPr>
          <w:rFonts w:ascii="Times New Roman" w:hAnsi="Times New Roman"/>
        </w:rPr>
        <w:t>ов</w:t>
      </w:r>
      <w:r w:rsidRPr="00453858">
        <w:rPr>
          <w:rFonts w:ascii="Times New Roman" w:hAnsi="Times New Roman"/>
        </w:rPr>
        <w:t xml:space="preserve">  для проведения капитального ремонта в многоквартирных домах в соответствии с действующим законодательством"</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"Проведение капитального ремонта многоквартирных жилых домов</w:t>
      </w:r>
      <w:r>
        <w:rPr>
          <w:rFonts w:ascii="Times New Roman" w:hAnsi="Times New Roman"/>
        </w:rPr>
        <w:t xml:space="preserve"> средства местного бюджета</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административное мероприятие "Реализация механизма софинансирование работ по капитальному ремонту многоквартирных жилых домов»;</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в</w:t>
      </w:r>
      <w:r w:rsidRPr="00453858">
        <w:rPr>
          <w:rFonts w:ascii="Times New Roman" w:hAnsi="Times New Roman"/>
        </w:rPr>
        <w:t>ступление в государственную программу по проведению капитального ремо</w:t>
      </w:r>
      <w:r>
        <w:rPr>
          <w:rFonts w:ascii="Times New Roman" w:hAnsi="Times New Roman"/>
        </w:rPr>
        <w:t>нта многоквартирных жилых домов;</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«Адресная поддержка многоквартирных домов за счет средств областного бюджета»;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редоставление субсидии из областного бюджета на адресную поддержку многокв</w:t>
      </w:r>
      <w:r>
        <w:rPr>
          <w:rFonts w:ascii="Times New Roman" w:hAnsi="Times New Roman"/>
        </w:rPr>
        <w:t>артирных домов;</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е) мероприятие «Адресная поддержка многоквартирных домов за счет средств государственной корпорации Фонда содействия реформированию жилищно-коммунального хозяйства»;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 xml:space="preserve">редоставление субсидии  на адресную поддержку многоквартирных домов за счет средств  государственной корпорации - Фонда содействия реформированию </w:t>
      </w:r>
      <w:r>
        <w:rPr>
          <w:rFonts w:ascii="Times New Roman" w:hAnsi="Times New Roman"/>
        </w:rPr>
        <w:t>жилищно-коммунального хозяйства;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подготовленных документов для признания дома аварийным в соответствии с</w:t>
      </w:r>
      <w:r>
        <w:rPr>
          <w:rFonts w:ascii="Times New Roman" w:hAnsi="Times New Roman"/>
        </w:rPr>
        <w:t xml:space="preserve"> действующим законодательством;</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C93619" w:rsidRPr="0082480C" w:rsidRDefault="00C93619" w:rsidP="00D91C69">
      <w:pPr>
        <w:widowControl w:val="0"/>
        <w:autoSpaceDE w:val="0"/>
        <w:autoSpaceDN w:val="0"/>
        <w:adjustRightInd w:val="0"/>
        <w:spacing w:after="0" w:line="240" w:lineRule="auto"/>
        <w:jc w:val="both"/>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w:t>
      </w:r>
    </w:p>
    <w:p w:rsidR="00C93619" w:rsidRPr="0082480C" w:rsidRDefault="00C93619"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1296"/>
        <w:gridCol w:w="990"/>
        <w:gridCol w:w="1046"/>
        <w:gridCol w:w="1044"/>
        <w:gridCol w:w="908"/>
      </w:tblGrid>
      <w:tr w:rsidR="00C93619" w:rsidRPr="00F33C6F" w:rsidTr="004066E3">
        <w:tc>
          <w:tcPr>
            <w:tcW w:w="3652"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1</w:t>
            </w:r>
          </w:p>
        </w:tc>
        <w:tc>
          <w:tcPr>
            <w:tcW w:w="4376" w:type="dxa"/>
            <w:gridSpan w:val="4"/>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908"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C93619" w:rsidRPr="00F33C6F" w:rsidTr="004066E3">
        <w:tc>
          <w:tcPr>
            <w:tcW w:w="3652" w:type="dxa"/>
            <w:vMerge/>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p>
        </w:tc>
        <w:tc>
          <w:tcPr>
            <w:tcW w:w="1296"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90"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1044" w:type="dxa"/>
            <w:tcBorders>
              <w:left w:val="single" w:sz="4" w:space="0" w:color="auto"/>
              <w:bottom w:val="single" w:sz="4" w:space="0" w:color="auto"/>
            </w:tcBorders>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8" w:type="dxa"/>
            <w:vMerge/>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29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99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top w:val="single" w:sz="4" w:space="0" w:color="auto"/>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Проведение капитального ремонта в многоквартирных жилых домах на территории поселения</w:t>
            </w:r>
          </w:p>
        </w:tc>
        <w:tc>
          <w:tcPr>
            <w:tcW w:w="129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3</w:t>
            </w:r>
            <w:r w:rsidRPr="00F33C6F">
              <w:rPr>
                <w:rFonts w:ascii="Times New Roman" w:hAnsi="Times New Roman"/>
              </w:rPr>
              <w:t xml:space="preserve"> Выявление аварийного жилищного фонда на территории поселения</w:t>
            </w:r>
          </w:p>
        </w:tc>
        <w:tc>
          <w:tcPr>
            <w:tcW w:w="129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4</w:t>
            </w:r>
            <w:r w:rsidRPr="00F33C6F">
              <w:rPr>
                <w:rFonts w:ascii="Times New Roman" w:hAnsi="Times New Roman"/>
              </w:rPr>
              <w:t xml:space="preserve"> Ликвидация аварийного жилищного фонда и хозяйственных построек на территории поселения</w:t>
            </w:r>
          </w:p>
        </w:tc>
        <w:tc>
          <w:tcPr>
            <w:tcW w:w="129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5 </w:t>
            </w:r>
            <w:r w:rsidRPr="00F33C6F">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29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bl>
    <w:p w:rsidR="00C93619" w:rsidRPr="0082480C" w:rsidRDefault="00C93619" w:rsidP="00080767">
      <w:pPr>
        <w:widowControl w:val="0"/>
        <w:autoSpaceDE w:val="0"/>
        <w:autoSpaceDN w:val="0"/>
        <w:adjustRightInd w:val="0"/>
        <w:spacing w:after="0" w:line="240" w:lineRule="auto"/>
        <w:ind w:firstLine="540"/>
        <w:jc w:val="center"/>
        <w:rPr>
          <w:rFonts w:ascii="Times New Roman" w:hAnsi="Times New Roman"/>
        </w:rPr>
      </w:pP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C93619" w:rsidRPr="0082480C" w:rsidRDefault="00C93619"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C93619" w:rsidRPr="0082480C" w:rsidRDefault="00C93619" w:rsidP="0051599D">
      <w:pPr>
        <w:rPr>
          <w:rFonts w:ascii="Times New Roman" w:hAnsi="Times New Roman"/>
          <w:sz w:val="2"/>
          <w:szCs w:val="2"/>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C93619" w:rsidRPr="0082480C" w:rsidRDefault="00C93619" w:rsidP="00F6506F">
      <w:pPr>
        <w:widowControl w:val="0"/>
        <w:autoSpaceDE w:val="0"/>
        <w:autoSpaceDN w:val="0"/>
        <w:adjustRightInd w:val="0"/>
        <w:spacing w:after="0" w:line="240" w:lineRule="auto"/>
        <w:ind w:firstLine="540"/>
        <w:jc w:val="right"/>
        <w:rPr>
          <w:rFonts w:ascii="Times New Roman" w:hAnsi="Times New Roman"/>
        </w:rPr>
      </w:pPr>
    </w:p>
    <w:p w:rsidR="00C93619" w:rsidRPr="0082480C" w:rsidRDefault="00C93619"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7"/>
        <w:gridCol w:w="1119"/>
        <w:gridCol w:w="881"/>
        <w:gridCol w:w="829"/>
        <w:gridCol w:w="867"/>
        <w:gridCol w:w="1037"/>
      </w:tblGrid>
      <w:tr w:rsidR="00C93619" w:rsidRPr="00F33C6F" w:rsidTr="004066E3">
        <w:tc>
          <w:tcPr>
            <w:tcW w:w="562" w:type="dxa"/>
            <w:vMerge w:val="restart"/>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377" w:type="dxa"/>
            <w:vMerge w:val="restart"/>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3696" w:type="dxa"/>
            <w:gridSpan w:val="4"/>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37"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C93619" w:rsidRPr="00F33C6F" w:rsidTr="004066E3">
        <w:tc>
          <w:tcPr>
            <w:tcW w:w="562"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3377"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1119"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81"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29" w:type="dxa"/>
            <w:tcBorders>
              <w:right w:val="single" w:sz="4" w:space="0" w:color="auto"/>
            </w:tcBorders>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67" w:type="dxa"/>
            <w:tcBorders>
              <w:left w:val="single" w:sz="4" w:space="0" w:color="auto"/>
              <w:bottom w:val="single" w:sz="4" w:space="0" w:color="auto"/>
            </w:tcBorders>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037"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r>
      <w:tr w:rsidR="00C93619" w:rsidRPr="00F33C6F" w:rsidTr="004066E3">
        <w:tc>
          <w:tcPr>
            <w:tcW w:w="562"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77"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1119"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81"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9"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top w:val="single" w:sz="4" w:space="0" w:color="auto"/>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37"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C93619" w:rsidRPr="00F33C6F" w:rsidTr="004066E3">
        <w:tc>
          <w:tcPr>
            <w:tcW w:w="562"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3377"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19"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81"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9"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37"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bl>
    <w:p w:rsidR="00C93619" w:rsidRDefault="00C93619" w:rsidP="00206DD0">
      <w:pPr>
        <w:widowControl w:val="0"/>
        <w:autoSpaceDE w:val="0"/>
        <w:autoSpaceDN w:val="0"/>
        <w:adjustRightInd w:val="0"/>
        <w:spacing w:after="0" w:line="240" w:lineRule="auto"/>
        <w:outlineLvl w:val="1"/>
        <w:rPr>
          <w:rFonts w:ascii="Times New Roman" w:hAnsi="Times New Roman"/>
        </w:rPr>
      </w:pPr>
    </w:p>
    <w:p w:rsidR="00C93619" w:rsidRPr="0082480C" w:rsidRDefault="00C93619" w:rsidP="00206DD0">
      <w:pPr>
        <w:widowControl w:val="0"/>
        <w:autoSpaceDE w:val="0"/>
        <w:autoSpaceDN w:val="0"/>
        <w:adjustRightInd w:val="0"/>
        <w:spacing w:after="0" w:line="240" w:lineRule="auto"/>
        <w:outlineLvl w:val="1"/>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C93619" w:rsidRPr="0082480C" w:rsidRDefault="00C9361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сельского поселения </w:t>
      </w:r>
      <w:r w:rsidRPr="0082480C">
        <w:rPr>
          <w:rFonts w:ascii="Times New Roman" w:hAnsi="Times New Roman"/>
        </w:rPr>
        <w:t>"</w:t>
      </w:r>
      <w:r>
        <w:rPr>
          <w:rFonts w:ascii="Times New Roman" w:hAnsi="Times New Roman"/>
        </w:rPr>
        <w:t>.</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Западнодвинского сельского поселения </w:t>
      </w:r>
      <w:r w:rsidRPr="0082480C">
        <w:rPr>
          <w:rFonts w:ascii="Times New Roman" w:hAnsi="Times New Roman"/>
        </w:rPr>
        <w:t>" связана с решением следующих задач:</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C93619" w:rsidRPr="0082480C" w:rsidRDefault="00C93619"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C93619" w:rsidRPr="0082480C" w:rsidRDefault="00C93619" w:rsidP="004066E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C93619" w:rsidRPr="00CA6A23" w:rsidRDefault="00C93619" w:rsidP="004066E3">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софинансирования»;</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месности по софинансированию – местные</w:t>
      </w:r>
      <w:r>
        <w:rPr>
          <w:rFonts w:ascii="Times New Roman" w:hAnsi="Times New Roman"/>
        </w:rPr>
        <w:t xml:space="preserve"> инициативы»;</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C93619" w:rsidRPr="0082480C" w:rsidRDefault="00C93619" w:rsidP="00D91C69">
      <w:pPr>
        <w:widowControl w:val="0"/>
        <w:autoSpaceDE w:val="0"/>
        <w:autoSpaceDN w:val="0"/>
        <w:adjustRightInd w:val="0"/>
        <w:spacing w:after="0" w:line="240" w:lineRule="auto"/>
        <w:rPr>
          <w:rFonts w:ascii="Times New Roman" w:hAnsi="Times New Roman"/>
        </w:rPr>
      </w:pPr>
    </w:p>
    <w:p w:rsidR="00C93619" w:rsidRPr="0082480C" w:rsidRDefault="00C93619" w:rsidP="0030711B">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186"/>
        <w:gridCol w:w="1057"/>
        <w:gridCol w:w="1046"/>
        <w:gridCol w:w="867"/>
        <w:gridCol w:w="1240"/>
      </w:tblGrid>
      <w:tr w:rsidR="00C93619" w:rsidRPr="00F33C6F" w:rsidTr="004066E3">
        <w:tc>
          <w:tcPr>
            <w:tcW w:w="3652"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4156" w:type="dxa"/>
            <w:gridSpan w:val="4"/>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240"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C93619" w:rsidRPr="00F33C6F" w:rsidTr="004066E3">
        <w:tc>
          <w:tcPr>
            <w:tcW w:w="3652" w:type="dxa"/>
            <w:vMerge/>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p>
        </w:tc>
        <w:tc>
          <w:tcPr>
            <w:tcW w:w="1186"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1057"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67" w:type="dxa"/>
            <w:tcBorders>
              <w:left w:val="single" w:sz="4" w:space="0" w:color="auto"/>
            </w:tcBorders>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40" w:type="dxa"/>
            <w:vMerge/>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надежности функционирования объектов коммунального хозяйства поселения</w:t>
            </w:r>
          </w:p>
        </w:tc>
        <w:tc>
          <w:tcPr>
            <w:tcW w:w="118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495,16</w:t>
            </w:r>
          </w:p>
        </w:tc>
        <w:tc>
          <w:tcPr>
            <w:tcW w:w="1057"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182,9</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50</w:t>
            </w:r>
            <w:r>
              <w:rPr>
                <w:rFonts w:ascii="Times New Roman" w:hAnsi="Times New Roman"/>
              </w:rPr>
              <w:t>,0</w:t>
            </w:r>
          </w:p>
        </w:tc>
        <w:tc>
          <w:tcPr>
            <w:tcW w:w="867"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50,0</w:t>
            </w:r>
          </w:p>
        </w:tc>
        <w:tc>
          <w:tcPr>
            <w:tcW w:w="124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778,06</w:t>
            </w: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118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1057"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0</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40"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bl>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C93619" w:rsidRPr="0082480C" w:rsidRDefault="00C93619">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781,36</w:t>
      </w:r>
      <w:r w:rsidRPr="0082480C">
        <w:rPr>
          <w:rFonts w:ascii="Times New Roman" w:hAnsi="Times New Roman"/>
        </w:rPr>
        <w:t xml:space="preserve"> тыс. рублей, из них средства местного бюджета </w:t>
      </w:r>
      <w:r>
        <w:rPr>
          <w:rFonts w:ascii="Times New Roman" w:hAnsi="Times New Roman"/>
        </w:rPr>
        <w:t>–</w:t>
      </w:r>
      <w:r w:rsidRPr="0082480C">
        <w:rPr>
          <w:rFonts w:ascii="Times New Roman" w:hAnsi="Times New Roman"/>
        </w:rPr>
        <w:t xml:space="preserve"> </w:t>
      </w:r>
      <w:r>
        <w:rPr>
          <w:rFonts w:ascii="Times New Roman" w:hAnsi="Times New Roman"/>
        </w:rPr>
        <w:t>781,36</w:t>
      </w:r>
      <w:r w:rsidRPr="0082480C">
        <w:rPr>
          <w:rFonts w:ascii="Times New Roman" w:hAnsi="Times New Roman"/>
        </w:rPr>
        <w:t xml:space="preserve"> тыс. руб.</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3377"/>
        <w:gridCol w:w="1228"/>
        <w:gridCol w:w="990"/>
        <w:gridCol w:w="990"/>
        <w:gridCol w:w="990"/>
        <w:gridCol w:w="927"/>
      </w:tblGrid>
      <w:tr w:rsidR="00C93619" w:rsidRPr="00F33C6F" w:rsidTr="004066E3">
        <w:tc>
          <w:tcPr>
            <w:tcW w:w="563" w:type="dxa"/>
            <w:vMerge w:val="restart"/>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377" w:type="dxa"/>
            <w:vMerge w:val="restart"/>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198" w:type="dxa"/>
            <w:gridSpan w:val="4"/>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927"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C93619" w:rsidRPr="00F33C6F" w:rsidTr="004066E3">
        <w:tc>
          <w:tcPr>
            <w:tcW w:w="563"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3377"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1228"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90"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990" w:type="dxa"/>
            <w:tcBorders>
              <w:right w:val="single" w:sz="4" w:space="0" w:color="auto"/>
            </w:tcBorders>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990" w:type="dxa"/>
            <w:tcBorders>
              <w:left w:val="single" w:sz="4" w:space="0" w:color="auto"/>
            </w:tcBorders>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27"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r>
      <w:tr w:rsidR="00C93619" w:rsidRPr="00F33C6F" w:rsidTr="004066E3">
        <w:tc>
          <w:tcPr>
            <w:tcW w:w="563"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77"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122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90"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182,9</w:t>
            </w:r>
          </w:p>
        </w:tc>
        <w:tc>
          <w:tcPr>
            <w:tcW w:w="990"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50</w:t>
            </w:r>
          </w:p>
        </w:tc>
        <w:tc>
          <w:tcPr>
            <w:tcW w:w="990"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927"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781,36</w:t>
            </w:r>
          </w:p>
        </w:tc>
      </w:tr>
      <w:tr w:rsidR="00C93619" w:rsidRPr="00F33C6F" w:rsidTr="004066E3">
        <w:tc>
          <w:tcPr>
            <w:tcW w:w="563"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3377"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22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90"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182,9</w:t>
            </w:r>
          </w:p>
        </w:tc>
        <w:tc>
          <w:tcPr>
            <w:tcW w:w="990"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50</w:t>
            </w:r>
          </w:p>
        </w:tc>
        <w:tc>
          <w:tcPr>
            <w:tcW w:w="990"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927"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781,36</w:t>
            </w:r>
          </w:p>
        </w:tc>
      </w:tr>
    </w:tbl>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C93619" w:rsidRPr="0082480C" w:rsidRDefault="00C93619">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C93619" w:rsidRDefault="00C93619" w:rsidP="00712DA7">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C93619" w:rsidRPr="0082480C" w:rsidRDefault="00C93619" w:rsidP="00712DA7">
      <w:pPr>
        <w:widowControl w:val="0"/>
        <w:autoSpaceDE w:val="0"/>
        <w:autoSpaceDN w:val="0"/>
        <w:adjustRightInd w:val="0"/>
        <w:spacing w:after="0" w:line="240" w:lineRule="auto"/>
        <w:ind w:firstLine="540"/>
        <w:jc w:val="both"/>
        <w:rPr>
          <w:rFonts w:ascii="Times New Roman" w:hAnsi="Times New Roman"/>
        </w:rPr>
      </w:pPr>
    </w:p>
    <w:p w:rsidR="00C93619" w:rsidRPr="0082480C" w:rsidRDefault="00C93619" w:rsidP="00D91C6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6D4E66">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воинских захоронений, находящихся </w:t>
      </w:r>
      <w:r w:rsidRPr="00C2592E">
        <w:rPr>
          <w:rFonts w:ascii="Times New Roman" w:hAnsi="Times New Roman"/>
        </w:rPr>
        <w:t>в надлежащем состоянии</w:t>
      </w:r>
      <w:r>
        <w:rPr>
          <w:rFonts w:ascii="Times New Roman" w:hAnsi="Times New Roman"/>
        </w:rPr>
        <w:t>;</w:t>
      </w:r>
    </w:p>
    <w:p w:rsidR="00C93619" w:rsidRDefault="00C93619" w:rsidP="00CB730F">
      <w:pPr>
        <w:pStyle w:val="NoSpacing"/>
        <w:jc w:val="both"/>
        <w:rPr>
          <w:rFonts w:ascii="Times New Roman" w:hAnsi="Times New Roman"/>
        </w:rPr>
      </w:pPr>
      <w:r>
        <w:rPr>
          <w:rFonts w:ascii="Times New Roman" w:hAnsi="Times New Roman"/>
        </w:rPr>
        <w:t xml:space="preserve">          е) мероприятие «Проведение работ по восстановлению воинских захоронений»</w:t>
      </w:r>
    </w:p>
    <w:p w:rsidR="00C93619" w:rsidRDefault="00C93619" w:rsidP="00CB730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количество воинских захоронений в надлежащем состоянии;</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C93619" w:rsidRPr="00CA6A23"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C93619" w:rsidRDefault="00C93619"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C93619" w:rsidRPr="00FC4BF6" w:rsidRDefault="00C93619" w:rsidP="00FC4BF6">
      <w:pPr>
        <w:pStyle w:val="NoSpacing"/>
        <w:jc w:val="both"/>
        <w:rPr>
          <w:rFonts w:ascii="Times New Roman" w:hAnsi="Times New Roman"/>
        </w:rPr>
      </w:pPr>
      <w:r>
        <w:rPr>
          <w:rFonts w:ascii="Times New Roman" w:hAnsi="Times New Roman"/>
        </w:rPr>
        <w:t xml:space="preserve">          </w:t>
      </w:r>
      <w:r w:rsidRPr="00FC4BF6">
        <w:rPr>
          <w:rFonts w:ascii="Times New Roman" w:hAnsi="Times New Roman"/>
        </w:rPr>
        <w:t>г) мероприятие  «Ограждение территории д.Кирпичник в целях избежание его загрязнения от вредных воздействий окружающей среды»;</w:t>
      </w:r>
    </w:p>
    <w:p w:rsidR="00C93619" w:rsidRPr="00FC4BF6" w:rsidRDefault="00C93619" w:rsidP="00D91C69">
      <w:pPr>
        <w:widowControl w:val="0"/>
        <w:autoSpaceDE w:val="0"/>
        <w:autoSpaceDN w:val="0"/>
        <w:adjustRightInd w:val="0"/>
        <w:spacing w:after="0" w:line="240" w:lineRule="auto"/>
        <w:ind w:firstLine="540"/>
        <w:jc w:val="both"/>
        <w:rPr>
          <w:rFonts w:ascii="Times New Roman" w:hAnsi="Times New Roman"/>
          <w:sz w:val="24"/>
          <w:szCs w:val="24"/>
        </w:rPr>
      </w:pPr>
    </w:p>
    <w:p w:rsidR="00C93619" w:rsidRDefault="00C93619" w:rsidP="00D91C69">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C93619" w:rsidRPr="0082480C" w:rsidRDefault="00C93619" w:rsidP="0068521D">
      <w:pPr>
        <w:pStyle w:val="NoSpacing"/>
        <w:jc w:val="right"/>
        <w:rPr>
          <w:rFonts w:ascii="Times New Roman" w:hAnsi="Times New Roman"/>
        </w:rPr>
      </w:pPr>
      <w:r w:rsidRPr="0082480C">
        <w:rPr>
          <w:rFonts w:ascii="Times New Roman" w:hAnsi="Times New Roman"/>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186"/>
        <w:gridCol w:w="1167"/>
        <w:gridCol w:w="1046"/>
        <w:gridCol w:w="867"/>
        <w:gridCol w:w="1018"/>
      </w:tblGrid>
      <w:tr w:rsidR="00C93619" w:rsidRPr="00F33C6F" w:rsidTr="004066E3">
        <w:tc>
          <w:tcPr>
            <w:tcW w:w="3652"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4266" w:type="dxa"/>
            <w:gridSpan w:val="4"/>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18"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C93619" w:rsidRPr="00F33C6F" w:rsidTr="004066E3">
        <w:tc>
          <w:tcPr>
            <w:tcW w:w="3652" w:type="dxa"/>
            <w:vMerge/>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p>
        </w:tc>
        <w:tc>
          <w:tcPr>
            <w:tcW w:w="1186"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1167"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67" w:type="dxa"/>
            <w:tcBorders>
              <w:left w:val="single" w:sz="4" w:space="0" w:color="auto"/>
              <w:bottom w:val="single" w:sz="4" w:space="0" w:color="auto"/>
            </w:tcBorders>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018" w:type="dxa"/>
            <w:vMerge/>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118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877,91</w:t>
            </w:r>
          </w:p>
        </w:tc>
        <w:tc>
          <w:tcPr>
            <w:tcW w:w="1167"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496,78</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289,7</w:t>
            </w:r>
          </w:p>
        </w:tc>
        <w:tc>
          <w:tcPr>
            <w:tcW w:w="867" w:type="dxa"/>
            <w:tcBorders>
              <w:top w:val="single" w:sz="4" w:space="0" w:color="auto"/>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289,7</w:t>
            </w:r>
          </w:p>
        </w:tc>
        <w:tc>
          <w:tcPr>
            <w:tcW w:w="101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1954,09</w:t>
            </w:r>
          </w:p>
        </w:tc>
      </w:tr>
      <w:tr w:rsidR="00C93619" w:rsidRPr="00F33C6F" w:rsidTr="004066E3">
        <w:tc>
          <w:tcPr>
            <w:tcW w:w="3652" w:type="dxa"/>
          </w:tcPr>
          <w:p w:rsidR="00C93619" w:rsidRPr="00F33C6F" w:rsidRDefault="00C93619"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1186"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463,77</w:t>
            </w:r>
          </w:p>
        </w:tc>
        <w:tc>
          <w:tcPr>
            <w:tcW w:w="1167"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0,82</w:t>
            </w:r>
          </w:p>
        </w:tc>
        <w:tc>
          <w:tcPr>
            <w:tcW w:w="1046"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464,59</w:t>
            </w:r>
          </w:p>
        </w:tc>
      </w:tr>
    </w:tbl>
    <w:p w:rsidR="00C93619" w:rsidRPr="0082480C" w:rsidRDefault="00C93619" w:rsidP="0068521D">
      <w:pPr>
        <w:pStyle w:val="NoSpacing"/>
        <w:rPr>
          <w:rFonts w:ascii="Times New Roman" w:hAnsi="Times New Roman"/>
        </w:rPr>
      </w:pPr>
    </w:p>
    <w:p w:rsidR="00C93619" w:rsidRPr="0082480C" w:rsidRDefault="00C93619">
      <w:pPr>
        <w:widowControl w:val="0"/>
        <w:autoSpaceDE w:val="0"/>
        <w:autoSpaceDN w:val="0"/>
        <w:adjustRightInd w:val="0"/>
        <w:spacing w:after="0" w:line="240" w:lineRule="auto"/>
        <w:jc w:val="both"/>
        <w:rPr>
          <w:rFonts w:ascii="Times New Roman" w:hAnsi="Times New Roman"/>
        </w:rPr>
      </w:pPr>
    </w:p>
    <w:p w:rsidR="00C93619" w:rsidRPr="0082480C" w:rsidRDefault="00C9361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C93619" w:rsidRPr="0082480C" w:rsidRDefault="00C93619" w:rsidP="0018500D">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C93619" w:rsidRPr="0082480C" w:rsidRDefault="00C9361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2418,68</w:t>
      </w:r>
      <w:r w:rsidRPr="0082480C">
        <w:rPr>
          <w:rFonts w:ascii="Times New Roman" w:hAnsi="Times New Roman"/>
        </w:rPr>
        <w:t xml:space="preserve"> тыс. руб.</w:t>
      </w:r>
    </w:p>
    <w:p w:rsidR="00C93619" w:rsidRPr="0082480C" w:rsidRDefault="00C93619" w:rsidP="00712DA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C93619" w:rsidRPr="0082480C" w:rsidRDefault="00C93619"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7"/>
        <w:gridCol w:w="1229"/>
        <w:gridCol w:w="881"/>
        <w:gridCol w:w="829"/>
        <w:gridCol w:w="1040"/>
        <w:gridCol w:w="1147"/>
      </w:tblGrid>
      <w:tr w:rsidR="00C93619" w:rsidRPr="00F33C6F" w:rsidTr="004066E3">
        <w:tc>
          <w:tcPr>
            <w:tcW w:w="562" w:type="dxa"/>
            <w:vMerge w:val="restart"/>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3377" w:type="dxa"/>
            <w:vMerge w:val="restart"/>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3979" w:type="dxa"/>
            <w:gridSpan w:val="4"/>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147" w:type="dxa"/>
            <w:vMerge w:val="restart"/>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C93619" w:rsidRPr="00F33C6F" w:rsidTr="004066E3">
        <w:tc>
          <w:tcPr>
            <w:tcW w:w="562"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3377"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1229"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81" w:type="dxa"/>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29" w:type="dxa"/>
            <w:tcBorders>
              <w:right w:val="single" w:sz="4" w:space="0" w:color="auto"/>
            </w:tcBorders>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1040" w:type="dxa"/>
            <w:tcBorders>
              <w:left w:val="single" w:sz="4" w:space="0" w:color="auto"/>
            </w:tcBorders>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47" w:type="dxa"/>
            <w:vMerge/>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r>
      <w:tr w:rsidR="00C93619" w:rsidRPr="00F33C6F" w:rsidTr="004066E3">
        <w:tc>
          <w:tcPr>
            <w:tcW w:w="562"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77"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1229"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81"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497,</w:t>
            </w:r>
            <w:r>
              <w:rPr>
                <w:rFonts w:ascii="Times New Roman" w:hAnsi="Times New Roman"/>
              </w:rPr>
              <w:t>6</w:t>
            </w:r>
          </w:p>
        </w:tc>
        <w:tc>
          <w:tcPr>
            <w:tcW w:w="829" w:type="dxa"/>
            <w:tcBorders>
              <w:right w:val="single" w:sz="4" w:space="0" w:color="auto"/>
            </w:tcBorders>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289,7</w:t>
            </w:r>
          </w:p>
        </w:tc>
        <w:tc>
          <w:tcPr>
            <w:tcW w:w="1040"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289,7</w:t>
            </w:r>
          </w:p>
        </w:tc>
        <w:tc>
          <w:tcPr>
            <w:tcW w:w="1147"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2418,68</w:t>
            </w:r>
          </w:p>
        </w:tc>
      </w:tr>
      <w:tr w:rsidR="00C93619" w:rsidRPr="00F33C6F" w:rsidTr="004066E3">
        <w:tc>
          <w:tcPr>
            <w:tcW w:w="562"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p>
        </w:tc>
        <w:tc>
          <w:tcPr>
            <w:tcW w:w="3377" w:type="dxa"/>
          </w:tcPr>
          <w:p w:rsidR="00C93619" w:rsidRPr="00F33C6F" w:rsidRDefault="00C93619"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229"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81" w:type="dxa"/>
            <w:vAlign w:val="center"/>
          </w:tcPr>
          <w:p w:rsidR="00C93619" w:rsidRPr="00355FEA"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497,6</w:t>
            </w:r>
          </w:p>
        </w:tc>
        <w:tc>
          <w:tcPr>
            <w:tcW w:w="829" w:type="dxa"/>
            <w:tcBorders>
              <w:right w:val="single" w:sz="4" w:space="0" w:color="auto"/>
            </w:tcBorders>
            <w:vAlign w:val="center"/>
          </w:tcPr>
          <w:p w:rsidR="00C93619" w:rsidRPr="00F33C6F" w:rsidRDefault="00C93619" w:rsidP="004066E3">
            <w:pPr>
              <w:widowControl w:val="0"/>
              <w:autoSpaceDE w:val="0"/>
              <w:autoSpaceDN w:val="0"/>
              <w:adjustRightInd w:val="0"/>
              <w:spacing w:after="0" w:line="240" w:lineRule="auto"/>
              <w:rPr>
                <w:rFonts w:ascii="Times New Roman" w:hAnsi="Times New Roman"/>
              </w:rPr>
            </w:pPr>
            <w:r w:rsidRPr="00F33C6F">
              <w:rPr>
                <w:rFonts w:ascii="Times New Roman" w:hAnsi="Times New Roman"/>
              </w:rPr>
              <w:t>289,7</w:t>
            </w:r>
          </w:p>
        </w:tc>
        <w:tc>
          <w:tcPr>
            <w:tcW w:w="1040" w:type="dxa"/>
            <w:tcBorders>
              <w:left w:val="single" w:sz="4" w:space="0" w:color="auto"/>
            </w:tcBorders>
            <w:vAlign w:val="center"/>
          </w:tcPr>
          <w:p w:rsidR="00C93619" w:rsidRPr="00F33C6F" w:rsidRDefault="00C93619"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289,7</w:t>
            </w:r>
          </w:p>
        </w:tc>
        <w:tc>
          <w:tcPr>
            <w:tcW w:w="1147" w:type="dxa"/>
            <w:vAlign w:val="center"/>
          </w:tcPr>
          <w:p w:rsidR="00C93619" w:rsidRPr="00F33C6F" w:rsidRDefault="00C93619"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2418,68</w:t>
            </w:r>
          </w:p>
        </w:tc>
      </w:tr>
    </w:tbl>
    <w:p w:rsidR="00C93619" w:rsidRDefault="00C93619" w:rsidP="00FB2269">
      <w:pPr>
        <w:widowControl w:val="0"/>
        <w:autoSpaceDE w:val="0"/>
        <w:autoSpaceDN w:val="0"/>
        <w:adjustRightInd w:val="0"/>
        <w:spacing w:after="0" w:line="240" w:lineRule="auto"/>
        <w:rPr>
          <w:rFonts w:ascii="Times New Roman" w:hAnsi="Times New Roman"/>
        </w:rPr>
      </w:pPr>
    </w:p>
    <w:p w:rsidR="00C93619" w:rsidRPr="00655E8C" w:rsidRDefault="00C93619" w:rsidP="00BD69F6">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p>
    <w:p w:rsidR="00C93619" w:rsidRPr="00655E8C" w:rsidRDefault="00C93619"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C93619" w:rsidRPr="00655E8C" w:rsidRDefault="00C93619"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Тверской области.</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C93619" w:rsidRPr="00655E8C" w:rsidRDefault="00C93619"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C93619" w:rsidRPr="00655E8C" w:rsidRDefault="00C93619" w:rsidP="00BD69F6">
      <w:pPr>
        <w:widowControl w:val="0"/>
        <w:autoSpaceDE w:val="0"/>
        <w:autoSpaceDN w:val="0"/>
        <w:adjustRightInd w:val="0"/>
        <w:spacing w:after="0" w:line="240" w:lineRule="auto"/>
        <w:jc w:val="center"/>
        <w:outlineLvl w:val="2"/>
        <w:rPr>
          <w:rFonts w:ascii="Times New Roman" w:hAnsi="Times New Roman"/>
        </w:rPr>
      </w:pPr>
    </w:p>
    <w:p w:rsidR="00C93619" w:rsidRPr="00655E8C" w:rsidRDefault="00C93619"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C93619" w:rsidRPr="00655E8C" w:rsidRDefault="00C93619"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C93619" w:rsidRPr="00655E8C" w:rsidRDefault="00C93619"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p>
    <w:p w:rsidR="00C93619" w:rsidRPr="00655E8C" w:rsidRDefault="00C93619"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C93619" w:rsidRPr="00655E8C" w:rsidRDefault="00C93619"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C93619" w:rsidRPr="0018500D" w:rsidRDefault="00C93619" w:rsidP="0018500D">
      <w:pPr>
        <w:widowControl w:val="0"/>
        <w:autoSpaceDE w:val="0"/>
        <w:autoSpaceDN w:val="0"/>
        <w:adjustRightInd w:val="0"/>
        <w:spacing w:after="0" w:line="240" w:lineRule="auto"/>
        <w:ind w:firstLine="540"/>
        <w:jc w:val="both"/>
        <w:rPr>
          <w:rFonts w:ascii="Times New Roman" w:hAnsi="Times New Roman"/>
        </w:rPr>
        <w:sectPr w:rsidR="00C93619" w:rsidRPr="0018500D">
          <w:pgSz w:w="11905" w:h="16838"/>
          <w:pgMar w:top="1134" w:right="850" w:bottom="1134" w:left="1701" w:header="720" w:footer="720" w:gutter="0"/>
          <w:cols w:space="720"/>
          <w:noEndnote/>
        </w:sect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C93619" w:rsidRDefault="00C93619" w:rsidP="0018500D">
      <w:pPr>
        <w:widowControl w:val="0"/>
        <w:autoSpaceDE w:val="0"/>
        <w:autoSpaceDN w:val="0"/>
        <w:adjustRightInd w:val="0"/>
        <w:spacing w:after="0" w:line="240" w:lineRule="auto"/>
        <w:jc w:val="both"/>
      </w:pPr>
    </w:p>
    <w:sectPr w:rsidR="00C93619"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1751"/>
    <w:rsid w:val="000038FD"/>
    <w:rsid w:val="00016790"/>
    <w:rsid w:val="00033CC7"/>
    <w:rsid w:val="00052E7A"/>
    <w:rsid w:val="00063E30"/>
    <w:rsid w:val="0007212A"/>
    <w:rsid w:val="00080767"/>
    <w:rsid w:val="00091AD5"/>
    <w:rsid w:val="000C0A1A"/>
    <w:rsid w:val="000D1427"/>
    <w:rsid w:val="00112E05"/>
    <w:rsid w:val="00123E6A"/>
    <w:rsid w:val="001277D7"/>
    <w:rsid w:val="00133740"/>
    <w:rsid w:val="001476FF"/>
    <w:rsid w:val="0016100C"/>
    <w:rsid w:val="001669A9"/>
    <w:rsid w:val="00170A80"/>
    <w:rsid w:val="0018500D"/>
    <w:rsid w:val="00187AA0"/>
    <w:rsid w:val="00196EC6"/>
    <w:rsid w:val="001A0B2B"/>
    <w:rsid w:val="001A1583"/>
    <w:rsid w:val="001B6537"/>
    <w:rsid w:val="001D4056"/>
    <w:rsid w:val="001E6D82"/>
    <w:rsid w:val="00206DD0"/>
    <w:rsid w:val="00221B1B"/>
    <w:rsid w:val="0022204E"/>
    <w:rsid w:val="00236D72"/>
    <w:rsid w:val="002412EE"/>
    <w:rsid w:val="002474F2"/>
    <w:rsid w:val="00256007"/>
    <w:rsid w:val="00256E90"/>
    <w:rsid w:val="00266DA5"/>
    <w:rsid w:val="00275CF3"/>
    <w:rsid w:val="002919C7"/>
    <w:rsid w:val="002A545D"/>
    <w:rsid w:val="002B215A"/>
    <w:rsid w:val="002D10AA"/>
    <w:rsid w:val="003041D2"/>
    <w:rsid w:val="00304B2D"/>
    <w:rsid w:val="0030711B"/>
    <w:rsid w:val="00312830"/>
    <w:rsid w:val="00326218"/>
    <w:rsid w:val="0033208E"/>
    <w:rsid w:val="00355FEA"/>
    <w:rsid w:val="00370D5B"/>
    <w:rsid w:val="00386178"/>
    <w:rsid w:val="003A5B7F"/>
    <w:rsid w:val="003A7A33"/>
    <w:rsid w:val="003B11EF"/>
    <w:rsid w:val="003C2ACD"/>
    <w:rsid w:val="003C7806"/>
    <w:rsid w:val="003F5160"/>
    <w:rsid w:val="004066E3"/>
    <w:rsid w:val="00411FBE"/>
    <w:rsid w:val="0043253B"/>
    <w:rsid w:val="00445591"/>
    <w:rsid w:val="00453858"/>
    <w:rsid w:val="0047001D"/>
    <w:rsid w:val="00474435"/>
    <w:rsid w:val="004816F2"/>
    <w:rsid w:val="004A6178"/>
    <w:rsid w:val="004B766D"/>
    <w:rsid w:val="004E3C14"/>
    <w:rsid w:val="004F5A4D"/>
    <w:rsid w:val="005115B3"/>
    <w:rsid w:val="005131FA"/>
    <w:rsid w:val="0051599D"/>
    <w:rsid w:val="0052364B"/>
    <w:rsid w:val="0053565D"/>
    <w:rsid w:val="00553CE9"/>
    <w:rsid w:val="00556A7D"/>
    <w:rsid w:val="0058083B"/>
    <w:rsid w:val="00585D2C"/>
    <w:rsid w:val="005910AD"/>
    <w:rsid w:val="005A08CA"/>
    <w:rsid w:val="005A5B0B"/>
    <w:rsid w:val="005C0328"/>
    <w:rsid w:val="005C21D4"/>
    <w:rsid w:val="005C52D7"/>
    <w:rsid w:val="005E5EC7"/>
    <w:rsid w:val="005F5FE1"/>
    <w:rsid w:val="005F6AE8"/>
    <w:rsid w:val="006071A8"/>
    <w:rsid w:val="00615F4B"/>
    <w:rsid w:val="00617241"/>
    <w:rsid w:val="00622FB6"/>
    <w:rsid w:val="006348E2"/>
    <w:rsid w:val="00637274"/>
    <w:rsid w:val="0064556C"/>
    <w:rsid w:val="00655E8C"/>
    <w:rsid w:val="00660AE8"/>
    <w:rsid w:val="0068521D"/>
    <w:rsid w:val="006D4E66"/>
    <w:rsid w:val="006D7ABF"/>
    <w:rsid w:val="006F7DAD"/>
    <w:rsid w:val="00700A0E"/>
    <w:rsid w:val="00712DA7"/>
    <w:rsid w:val="00730E71"/>
    <w:rsid w:val="00733406"/>
    <w:rsid w:val="00743273"/>
    <w:rsid w:val="00746B4C"/>
    <w:rsid w:val="00750F25"/>
    <w:rsid w:val="0075244C"/>
    <w:rsid w:val="00761433"/>
    <w:rsid w:val="00770021"/>
    <w:rsid w:val="00772E9C"/>
    <w:rsid w:val="007859EC"/>
    <w:rsid w:val="007901A0"/>
    <w:rsid w:val="0079550E"/>
    <w:rsid w:val="007A0ECF"/>
    <w:rsid w:val="007A63F1"/>
    <w:rsid w:val="007B18BF"/>
    <w:rsid w:val="007D0117"/>
    <w:rsid w:val="007E0D0C"/>
    <w:rsid w:val="007E52E6"/>
    <w:rsid w:val="007E7941"/>
    <w:rsid w:val="00806808"/>
    <w:rsid w:val="00810510"/>
    <w:rsid w:val="0081264E"/>
    <w:rsid w:val="00812B7C"/>
    <w:rsid w:val="0082480C"/>
    <w:rsid w:val="008343F9"/>
    <w:rsid w:val="00841E5C"/>
    <w:rsid w:val="00876BF0"/>
    <w:rsid w:val="00883563"/>
    <w:rsid w:val="008846D5"/>
    <w:rsid w:val="0088746C"/>
    <w:rsid w:val="008A1CFD"/>
    <w:rsid w:val="008B1804"/>
    <w:rsid w:val="008B4515"/>
    <w:rsid w:val="008B68F9"/>
    <w:rsid w:val="008C27B3"/>
    <w:rsid w:val="008D2C74"/>
    <w:rsid w:val="008D516C"/>
    <w:rsid w:val="00914320"/>
    <w:rsid w:val="0092215A"/>
    <w:rsid w:val="009320D2"/>
    <w:rsid w:val="00935051"/>
    <w:rsid w:val="00941714"/>
    <w:rsid w:val="00945C74"/>
    <w:rsid w:val="00955CD0"/>
    <w:rsid w:val="009862F3"/>
    <w:rsid w:val="00994CE6"/>
    <w:rsid w:val="009B4F03"/>
    <w:rsid w:val="009B5B40"/>
    <w:rsid w:val="009B5F07"/>
    <w:rsid w:val="009C18FF"/>
    <w:rsid w:val="009C54AD"/>
    <w:rsid w:val="009F29A7"/>
    <w:rsid w:val="00A02F88"/>
    <w:rsid w:val="00A349C2"/>
    <w:rsid w:val="00A437A5"/>
    <w:rsid w:val="00A83C09"/>
    <w:rsid w:val="00AD137D"/>
    <w:rsid w:val="00AD7CFE"/>
    <w:rsid w:val="00AE2FD7"/>
    <w:rsid w:val="00AF2794"/>
    <w:rsid w:val="00B02716"/>
    <w:rsid w:val="00B13868"/>
    <w:rsid w:val="00B15E0C"/>
    <w:rsid w:val="00B623FE"/>
    <w:rsid w:val="00B629EB"/>
    <w:rsid w:val="00B74385"/>
    <w:rsid w:val="00BA6DF0"/>
    <w:rsid w:val="00BD69F6"/>
    <w:rsid w:val="00BE3D66"/>
    <w:rsid w:val="00BF27B9"/>
    <w:rsid w:val="00C005DE"/>
    <w:rsid w:val="00C055FA"/>
    <w:rsid w:val="00C2592E"/>
    <w:rsid w:val="00C45DF6"/>
    <w:rsid w:val="00C47BA3"/>
    <w:rsid w:val="00C51041"/>
    <w:rsid w:val="00C5415A"/>
    <w:rsid w:val="00C77875"/>
    <w:rsid w:val="00C8229B"/>
    <w:rsid w:val="00C93619"/>
    <w:rsid w:val="00C93E44"/>
    <w:rsid w:val="00CA396B"/>
    <w:rsid w:val="00CA6A23"/>
    <w:rsid w:val="00CB730F"/>
    <w:rsid w:val="00D466A0"/>
    <w:rsid w:val="00D4785E"/>
    <w:rsid w:val="00D50781"/>
    <w:rsid w:val="00D60B9B"/>
    <w:rsid w:val="00D77AEE"/>
    <w:rsid w:val="00D91C69"/>
    <w:rsid w:val="00DF3AEB"/>
    <w:rsid w:val="00DF4200"/>
    <w:rsid w:val="00DF7318"/>
    <w:rsid w:val="00E0403A"/>
    <w:rsid w:val="00E30291"/>
    <w:rsid w:val="00E6129C"/>
    <w:rsid w:val="00EB0B62"/>
    <w:rsid w:val="00EC2DDD"/>
    <w:rsid w:val="00ED2D3E"/>
    <w:rsid w:val="00ED6336"/>
    <w:rsid w:val="00EE356D"/>
    <w:rsid w:val="00EF10D9"/>
    <w:rsid w:val="00EF5171"/>
    <w:rsid w:val="00F10415"/>
    <w:rsid w:val="00F26440"/>
    <w:rsid w:val="00F33C6F"/>
    <w:rsid w:val="00F51517"/>
    <w:rsid w:val="00F60F53"/>
    <w:rsid w:val="00F64726"/>
    <w:rsid w:val="00F6506F"/>
    <w:rsid w:val="00F668C2"/>
    <w:rsid w:val="00F95DC7"/>
    <w:rsid w:val="00FA0E7E"/>
    <w:rsid w:val="00FB2269"/>
    <w:rsid w:val="00FC4B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455604">
      <w:marLeft w:val="0"/>
      <w:marRight w:val="0"/>
      <w:marTop w:val="0"/>
      <w:marBottom w:val="0"/>
      <w:divBdr>
        <w:top w:val="none" w:sz="0" w:space="0" w:color="auto"/>
        <w:left w:val="none" w:sz="0" w:space="0" w:color="auto"/>
        <w:bottom w:val="none" w:sz="0" w:space="0" w:color="auto"/>
        <w:right w:val="none" w:sz="0" w:space="0" w:color="auto"/>
      </w:divBdr>
    </w:div>
    <w:div w:id="1624455605">
      <w:marLeft w:val="0"/>
      <w:marRight w:val="0"/>
      <w:marTop w:val="0"/>
      <w:marBottom w:val="0"/>
      <w:divBdr>
        <w:top w:val="none" w:sz="0" w:space="0" w:color="auto"/>
        <w:left w:val="none" w:sz="0" w:space="0" w:color="auto"/>
        <w:bottom w:val="none" w:sz="0" w:space="0" w:color="auto"/>
        <w:right w:val="none" w:sz="0" w:space="0" w:color="auto"/>
      </w:divBdr>
    </w:div>
    <w:div w:id="1624455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1012</TotalTime>
  <Pages>15</Pages>
  <Words>5797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100</cp:revision>
  <cp:lastPrinted>2016-01-22T07:15:00Z</cp:lastPrinted>
  <dcterms:created xsi:type="dcterms:W3CDTF">2014-09-04T10:59:00Z</dcterms:created>
  <dcterms:modified xsi:type="dcterms:W3CDTF">2016-04-04T07:39:00Z</dcterms:modified>
</cp:coreProperties>
</file>